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>д. решения Совета депутатов от 12</w:t>
      </w:r>
      <w:r w:rsidRPr="00FC0F27">
        <w:rPr>
          <w:szCs w:val="28"/>
        </w:rPr>
        <w:t>.0</w:t>
      </w:r>
      <w:r w:rsidR="00AA1F7D">
        <w:rPr>
          <w:szCs w:val="28"/>
        </w:rPr>
        <w:t>3</w:t>
      </w:r>
      <w:r w:rsidRPr="00FC0F27">
        <w:rPr>
          <w:szCs w:val="28"/>
        </w:rPr>
        <w:t>.2025 № 6</w:t>
      </w:r>
      <w:r w:rsidR="00AA1F7D">
        <w:rPr>
          <w:szCs w:val="28"/>
        </w:rPr>
        <w:t>70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Pr="00636CCF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7C5E17" w:rsidRDefault="007C5E17"/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AA1F7D" w:rsidRPr="00FD519A" w:rsidTr="001052F7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AA1F7D" w:rsidRPr="002574F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AA1F7D" w:rsidRPr="005B1D33" w:rsidRDefault="00AA1F7D" w:rsidP="001052F7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AA1F7D" w:rsidRPr="002574F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AA1F7D" w:rsidRPr="002574F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A1F7D" w:rsidRPr="002574F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AA1F7D" w:rsidRPr="00FD519A" w:rsidTr="001052F7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AA1F7D" w:rsidRPr="00D45D24" w:rsidRDefault="00AA1F7D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92690A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AA1F7D" w:rsidRPr="0092690A" w:rsidRDefault="00AA1F7D" w:rsidP="001052F7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AA1F7D" w:rsidRPr="002574F0" w:rsidRDefault="00AA1F7D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AA1F7D" w:rsidRPr="002574F0" w:rsidRDefault="00AA1F7D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AA1F7D" w:rsidRPr="002574F0" w:rsidRDefault="00AA1F7D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A1F7D" w:rsidRPr="00FD519A" w:rsidTr="001052F7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8E7">
              <w:rPr>
                <w:b/>
                <w:bCs/>
                <w:sz w:val="24"/>
                <w:szCs w:val="24"/>
              </w:rPr>
              <w:t>1 883 121,8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4 098 554,8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AA1F7D" w:rsidRPr="00FD519A" w:rsidTr="001052F7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b/>
                <w:bCs/>
                <w:sz w:val="24"/>
                <w:szCs w:val="24"/>
              </w:rPr>
              <w:t>1 611 025,1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AA1F7D" w:rsidRPr="00FD519A" w:rsidTr="001052F7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AA1F7D" w:rsidRPr="00FD519A" w:rsidTr="001052F7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AA1F7D" w:rsidRPr="00FD519A" w:rsidTr="001052F7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AA1F7D" w:rsidRPr="00FD519A" w:rsidTr="001052F7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AA1F7D" w:rsidRPr="00FD519A" w:rsidTr="001052F7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AA1F7D" w:rsidRPr="00FD519A" w:rsidTr="001052F7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AA1F7D" w:rsidRPr="00FD519A" w:rsidTr="001052F7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AA1F7D" w:rsidRPr="00FD519A" w:rsidTr="001052F7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AA1F7D" w:rsidRPr="00FD519A" w:rsidTr="001052F7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AA1F7D" w:rsidRPr="00FD519A" w:rsidTr="001052F7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AA1F7D" w:rsidRPr="00FD519A" w:rsidTr="001052F7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AA1F7D" w:rsidRPr="00FD519A" w:rsidTr="001052F7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A1F7D" w:rsidRPr="00FD519A" w:rsidTr="001052F7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A1F7D" w:rsidRPr="00FD519A" w:rsidTr="001052F7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A1F7D" w:rsidRPr="00FD519A" w:rsidTr="001052F7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AA1F7D" w:rsidRPr="00FD519A" w:rsidTr="001052F7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A1F7D" w:rsidRPr="00FD519A" w:rsidTr="001052F7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A1F7D" w:rsidRPr="00FD519A" w:rsidTr="001052F7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A1F7D" w:rsidRPr="00FD519A" w:rsidTr="001052F7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AA1F7D" w:rsidRPr="00FD519A" w:rsidTr="001052F7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AA1F7D" w:rsidRPr="00FD519A" w:rsidTr="001052F7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4E1D3E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81463" w:rsidRDefault="00AA1F7D" w:rsidP="001052F7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8146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8146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8146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8146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8146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934DF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A1F7D" w:rsidRPr="00FD519A" w:rsidTr="001052F7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A1F7D" w:rsidRPr="00FD519A" w:rsidTr="001052F7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AA1F7D" w:rsidRPr="00FD519A" w:rsidTr="001052F7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AA1F7D" w:rsidRPr="00FD519A" w:rsidTr="001052F7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</w:t>
            </w:r>
            <w:r w:rsidRPr="00622D51">
              <w:rPr>
                <w:sz w:val="24"/>
                <w:szCs w:val="24"/>
              </w:rPr>
              <w:lastRenderedPageBreak/>
              <w:t>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AA1F7D" w:rsidRPr="00FD519A" w:rsidTr="001052F7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AA1F7D" w:rsidRPr="00FD519A" w:rsidTr="001052F7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57 149,0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AA1F7D" w:rsidRPr="00FD519A" w:rsidTr="001052F7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</w:t>
            </w:r>
            <w:r w:rsidRPr="00622D51">
              <w:rPr>
                <w:sz w:val="24"/>
                <w:szCs w:val="24"/>
              </w:rPr>
              <w:lastRenderedPageBreak/>
              <w:t>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57 149,0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622D5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20 779,3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C239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lastRenderedPageBreak/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EF425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AA1F7D" w:rsidRPr="00FD519A" w:rsidTr="001052F7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AA1F7D" w:rsidRPr="00FD519A" w:rsidTr="001052F7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3C239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A1F7D" w:rsidRPr="00B4127F" w:rsidRDefault="00AA1F7D" w:rsidP="001052F7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B4127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AA1F7D" w:rsidRPr="00FD519A" w:rsidTr="001052F7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5 870,9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5 594,5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5 870,9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5 594,5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реализацию мероприятий по финансовому обеспечению бесплатным двухразовым питанием </w:t>
            </w:r>
            <w:r w:rsidRPr="00557C23">
              <w:rPr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</w:t>
            </w:r>
            <w:r w:rsidRPr="00557C23">
              <w:rPr>
                <w:sz w:val="24"/>
                <w:szCs w:val="24"/>
              </w:rPr>
              <w:lastRenderedPageBreak/>
              <w:t xml:space="preserve">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14 156,7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13 063,9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12 446,5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14 156,7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13 063,9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12 446,5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AA1F7D" w:rsidRPr="00FD519A" w:rsidTr="001052F7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1 784,3</w:t>
            </w:r>
          </w:p>
        </w:tc>
      </w:tr>
      <w:tr w:rsidR="00AA1F7D" w:rsidRPr="00FD519A" w:rsidTr="001052F7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AA1F7D" w:rsidRPr="00FD519A" w:rsidTr="001052F7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AA1F7D" w:rsidRPr="00FD519A" w:rsidTr="001052F7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006B49">
              <w:rPr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AA1F7D" w:rsidRPr="00FD519A" w:rsidTr="001052F7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AA1F7D" w:rsidRPr="00FD519A" w:rsidTr="001052F7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AA1F7D" w:rsidRPr="00FD519A" w:rsidTr="001052F7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57C23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AA1F7D" w:rsidRPr="00FD519A" w:rsidTr="001052F7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AA1F7D" w:rsidRPr="00FD519A" w:rsidTr="001052F7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AA1F7D" w:rsidRPr="00FD519A" w:rsidTr="001052F7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AA1F7D" w:rsidRPr="00FD519A" w:rsidTr="001052F7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AA1F7D" w:rsidRPr="00FD519A" w:rsidTr="001052F7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A1F7D" w:rsidRPr="00FD519A" w:rsidTr="001052F7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A1F7D" w:rsidRPr="00FD519A" w:rsidTr="001052F7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A1F7D" w:rsidRPr="00FD519A" w:rsidTr="001052F7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343 955,7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342 268,3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1 93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AD7129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AA1F7D" w:rsidRPr="00FD519A" w:rsidTr="001052F7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AA1F7D" w:rsidRPr="00FD519A" w:rsidTr="001052F7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57C23" w:rsidRDefault="00AA1F7D" w:rsidP="001052F7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57C2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AA1F7D" w:rsidRPr="00FD519A" w:rsidTr="001052F7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AA1F7D" w:rsidRPr="00FD519A" w:rsidTr="001052F7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AA1F7D" w:rsidRPr="00FD519A" w:rsidTr="001052F7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AA1F7D" w:rsidRPr="00FD519A" w:rsidTr="001052F7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490,8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F426D" w:rsidRDefault="00AA1F7D" w:rsidP="001052F7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F426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C0D0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B2C38" w:rsidRDefault="00AA1F7D" w:rsidP="001052F7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B2C38" w:rsidRDefault="00AA1F7D" w:rsidP="001052F7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B2C38" w:rsidRDefault="00AA1F7D" w:rsidP="001052F7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B2C38" w:rsidRDefault="00AA1F7D" w:rsidP="001052F7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 xml:space="preserve">Районный дом </w:t>
            </w:r>
            <w:r w:rsidRPr="00A0042C">
              <w:rPr>
                <w:sz w:val="24"/>
                <w:szCs w:val="24"/>
              </w:rPr>
              <w:lastRenderedPageBreak/>
              <w:t>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lastRenderedPageBreak/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D712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3 43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AD712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AA1F7D" w:rsidRPr="00FD519A" w:rsidTr="001052F7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AD712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A1F7D" w:rsidRPr="00FD519A" w:rsidTr="001052F7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A1F7D" w:rsidRPr="00FD519A" w:rsidTr="001052F7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A1F7D" w:rsidRPr="00FD519A" w:rsidTr="001052F7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AA1F7D" w:rsidRPr="00FD519A" w:rsidTr="001052F7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AA1F7D" w:rsidRPr="00FD519A" w:rsidTr="001052F7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AA1F7D" w:rsidRPr="00FD519A" w:rsidTr="001052F7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A1F7D" w:rsidRPr="00FD519A" w:rsidTr="001052F7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964EF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A1F7D" w:rsidRPr="00FD519A" w:rsidTr="001052F7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AA1F7D" w:rsidRPr="00FD519A" w:rsidTr="001052F7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AA1F7D" w:rsidRPr="00FD519A" w:rsidTr="001052F7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AA1F7D" w:rsidRPr="00FD519A" w:rsidTr="001052F7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AA1F7D" w:rsidRPr="00FD519A" w:rsidTr="001052F7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E61A2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AA1F7D" w:rsidRPr="00FD519A" w:rsidTr="001052F7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AA1F7D" w:rsidRPr="00FD519A" w:rsidTr="001052F7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AA1F7D" w:rsidRPr="00FD519A" w:rsidTr="001052F7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A1F7D" w:rsidRPr="00FD519A" w:rsidTr="001052F7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AA1F7D" w:rsidRPr="00FD519A" w:rsidTr="001052F7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AA1F7D" w:rsidRPr="00FD519A" w:rsidTr="001052F7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AA1F7D" w:rsidRPr="00FD519A" w:rsidTr="001052F7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AA1F7D" w:rsidRPr="00FD519A" w:rsidTr="001052F7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172 355,1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AA1F7D" w:rsidRPr="00FD519A" w:rsidTr="001052F7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A1F7D" w:rsidRPr="00FD519A" w:rsidTr="001052F7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A1F7D" w:rsidRPr="00FD519A" w:rsidTr="001052F7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E61A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AA1F7D" w:rsidRPr="00FD519A" w:rsidTr="001052F7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AA1F7D" w:rsidRPr="00FD519A" w:rsidTr="001052F7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575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AA1F7D" w:rsidRPr="00FD519A" w:rsidTr="001052F7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92 208,7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"СШ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91 708,7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91 708,7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91 708,7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90 769,6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AA1F7D" w:rsidRPr="00FD519A" w:rsidTr="001052F7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A1F7D" w:rsidRPr="00FD519A" w:rsidTr="001052F7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A1F7D" w:rsidRPr="00FD519A" w:rsidTr="001052F7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A1F7D" w:rsidRPr="00FD519A" w:rsidTr="001052F7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A1F7D" w:rsidRPr="00FD519A" w:rsidTr="001052F7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A1F7D" w:rsidRPr="00FD519A" w:rsidTr="001052F7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 xml:space="preserve">Профилактика правонарушений и укрепление системы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>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AA1F7D" w:rsidRPr="00FD519A" w:rsidTr="001052F7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AA1F7D" w:rsidRPr="00FD519A" w:rsidTr="001052F7">
        <w:trPr>
          <w:trHeight w:val="14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</w:t>
            </w:r>
            <w:r w:rsidRPr="00B57544">
              <w:rPr>
                <w:sz w:val="24"/>
                <w:szCs w:val="24"/>
              </w:rPr>
              <w:lastRenderedPageBreak/>
              <w:t>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за </w:t>
            </w:r>
            <w:r w:rsidRPr="00873F62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873F62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B57544" w:rsidRDefault="00AA1F7D" w:rsidP="001052F7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B5754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AA1F7D" w:rsidRPr="00FD519A" w:rsidTr="001052F7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AA1F7D" w:rsidRPr="00FD519A" w:rsidTr="001052F7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AA1F7D" w:rsidRPr="00FD519A" w:rsidTr="001052F7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AA1F7D" w:rsidRPr="00FD519A" w:rsidTr="001052F7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AA1F7D" w:rsidRPr="00FD519A" w:rsidTr="001052F7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</w:t>
            </w:r>
            <w:r w:rsidRPr="00790766">
              <w:rPr>
                <w:sz w:val="24"/>
                <w:szCs w:val="24"/>
              </w:rPr>
              <w:lastRenderedPageBreak/>
              <w:t>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</w:t>
            </w: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14 301,9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AA1F7D" w:rsidRPr="00FD519A" w:rsidTr="001052F7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12 924,4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11 360,1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A1F7D" w:rsidRPr="00FD519A" w:rsidTr="001052F7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A1F7D" w:rsidRPr="00FD519A" w:rsidTr="001052F7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A1F7D" w:rsidRPr="00FD519A" w:rsidTr="001052F7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A1F7D" w:rsidRPr="00FD519A" w:rsidTr="001052F7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A1F7D" w:rsidRPr="00FD519A" w:rsidTr="001052F7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AA1F7D" w:rsidRPr="00FD519A" w:rsidTr="001052F7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244,3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873,6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AA1F7D" w:rsidRPr="00FD519A" w:rsidTr="001052F7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</w:t>
            </w:r>
            <w:r w:rsidRPr="00790766">
              <w:rPr>
                <w:sz w:val="24"/>
                <w:szCs w:val="24"/>
              </w:rPr>
              <w:lastRenderedPageBreak/>
              <w:t>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73F62">
              <w:rPr>
                <w:b/>
                <w:bCs/>
                <w:sz w:val="24"/>
                <w:szCs w:val="24"/>
              </w:rPr>
              <w:t>77,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816,4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790766" w:rsidRDefault="00AA1F7D" w:rsidP="001052F7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465360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303,2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79076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A1F7D" w:rsidRPr="000E01E2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F49C3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76 520,5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AA1F7D" w:rsidRPr="000E01E2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F49C3" w:rsidRDefault="00AA1F7D" w:rsidP="001052F7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6F49C3" w:rsidRDefault="00AA1F7D" w:rsidP="001052F7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6F49C3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AA1F7D" w:rsidRPr="00FD519A" w:rsidTr="001052F7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A1F7D" w:rsidRPr="00FD519A" w:rsidTr="001052F7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17 151,7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5 717,3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873F6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Перечисление социальной выплаты для исполнения государственных </w:t>
            </w:r>
            <w:r w:rsidRPr="00DC3879">
              <w:rPr>
                <w:sz w:val="24"/>
                <w:szCs w:val="24"/>
              </w:rPr>
              <w:lastRenderedPageBreak/>
              <w:t>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приобретение жилых помещений для предоставления гражданам, утратившим жилые </w:t>
            </w:r>
            <w:r w:rsidRPr="00DC3879">
              <w:rPr>
                <w:sz w:val="24"/>
                <w:szCs w:val="24"/>
              </w:rPr>
              <w:lastRenderedPageBreak/>
              <w:t>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DC3879">
              <w:rPr>
                <w:sz w:val="24"/>
                <w:szCs w:val="24"/>
              </w:rPr>
              <w:lastRenderedPageBreak/>
              <w:t>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C387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b/>
                <w:bCs/>
                <w:sz w:val="24"/>
                <w:szCs w:val="24"/>
              </w:rPr>
              <w:t>228 382,7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2 900,0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43 659,2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14 434,4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9 434,4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</w:t>
            </w:r>
            <w:r w:rsidRPr="001F4B9F">
              <w:rPr>
                <w:sz w:val="24"/>
                <w:szCs w:val="24"/>
              </w:rPr>
              <w:lastRenderedPageBreak/>
              <w:t xml:space="preserve">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F4B9F" w:rsidRDefault="00AA1F7D" w:rsidP="001052F7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F4B9F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реализацию мероприятий по обустройству и восстановлению памятных мест, посвященных Великой </w:t>
            </w:r>
            <w:r w:rsidRPr="00DC3879">
              <w:rPr>
                <w:sz w:val="24"/>
                <w:szCs w:val="24"/>
              </w:rPr>
              <w:lastRenderedPageBreak/>
              <w:t>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</w:t>
            </w:r>
            <w:r w:rsidRPr="001C433C">
              <w:rPr>
                <w:sz w:val="24"/>
                <w:szCs w:val="24"/>
              </w:rPr>
              <w:lastRenderedPageBreak/>
              <w:t>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</w:t>
            </w:r>
            <w:r w:rsidRPr="00DC3879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101 478,6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101 478,6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101 478,6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100 108,3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DC3879" w:rsidRDefault="00AA1F7D" w:rsidP="001052F7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C3879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b/>
                <w:bCs/>
                <w:sz w:val="24"/>
                <w:szCs w:val="24"/>
              </w:rPr>
              <w:t>94 221,2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46 032,5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21 217,5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21 217,5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1C433C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1C433C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E37EB5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264B3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264B3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r w:rsidRPr="003809BD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37 622,8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</w:t>
            </w: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3809BD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</w:t>
            </w:r>
            <w:r w:rsidRPr="003809BD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AA1F7D" w:rsidRPr="00FD519A" w:rsidTr="001052F7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3809BD" w:rsidRDefault="00AA1F7D" w:rsidP="001052F7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3809B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35 813,3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AA1F7D" w:rsidRPr="00FD519A" w:rsidTr="001052F7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AA1F7D" w:rsidRPr="00FD519A" w:rsidTr="001052F7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A1F7D" w:rsidRPr="00A429D4" w:rsidRDefault="00AA1F7D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44450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24 998,6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6B2C38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544450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 xml:space="preserve">«Переселение граждан на территории Балахнинского муниципального округа Нижегородской области в период с 2024 по 2028 годы </w:t>
            </w:r>
            <w:r w:rsidRPr="00544450">
              <w:rPr>
                <w:b/>
                <w:bCs/>
                <w:sz w:val="24"/>
                <w:szCs w:val="24"/>
              </w:rPr>
              <w:lastRenderedPageBreak/>
              <w:t>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lastRenderedPageBreak/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544450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121 899,7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291F7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6 415,7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b/>
                <w:bCs/>
                <w:sz w:val="24"/>
                <w:szCs w:val="24"/>
              </w:rPr>
              <w:t>444 596,1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b/>
                <w:bCs/>
                <w:sz w:val="24"/>
                <w:szCs w:val="24"/>
              </w:rPr>
              <w:t>444 596,1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217 </w:t>
            </w:r>
            <w:r>
              <w:rPr>
                <w:sz w:val="24"/>
                <w:szCs w:val="24"/>
              </w:rPr>
              <w:t>3</w:t>
            </w:r>
            <w:r w:rsidRPr="00FD530A">
              <w:rPr>
                <w:sz w:val="24"/>
                <w:szCs w:val="24"/>
              </w:rPr>
              <w:t>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195 </w:t>
            </w:r>
            <w:r>
              <w:rPr>
                <w:sz w:val="24"/>
                <w:szCs w:val="24"/>
              </w:rPr>
              <w:t>8</w:t>
            </w:r>
            <w:r w:rsidRPr="00FD530A">
              <w:rPr>
                <w:sz w:val="24"/>
                <w:szCs w:val="24"/>
              </w:rPr>
              <w:t>67,7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187 8</w:t>
            </w:r>
            <w:r w:rsidRPr="00BC0D0D">
              <w:rPr>
                <w:sz w:val="24"/>
                <w:szCs w:val="24"/>
              </w:rPr>
              <w:t>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8 046,1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429D4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AA1F7D" w:rsidRPr="00FD519A" w:rsidTr="001052F7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29D4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lastRenderedPageBreak/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136 152,9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134 474,5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13 840,3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Расходы на осуществление полномочий по первичному воинскому учету органами местного самоуправления поселений, муниципальных </w:t>
            </w:r>
            <w:r w:rsidRPr="00A429D4">
              <w:rPr>
                <w:color w:val="000000"/>
                <w:sz w:val="24"/>
                <w:szCs w:val="24"/>
              </w:rPr>
              <w:lastRenderedPageBreak/>
              <w:t>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FD5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FD530A">
              <w:rPr>
                <w:sz w:val="24"/>
                <w:szCs w:val="24"/>
              </w:rPr>
              <w:t>96,8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A429D4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5 306,2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F74B6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626,9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172991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172991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17299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4 215,3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4 215,3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D87831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CF74B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5A591D" w:rsidRDefault="00AA1F7D" w:rsidP="001052F7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5A591D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5A591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A591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5A591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5A591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172736" w:rsidRDefault="00AA1F7D" w:rsidP="001052F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17273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A1F7D" w:rsidRPr="0068069D" w:rsidTr="001052F7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A1F7D" w:rsidRPr="00F31BE7" w:rsidRDefault="00AA1F7D" w:rsidP="001052F7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A1F7D" w:rsidRPr="00172736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A1F7D" w:rsidRPr="005A591D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515</w:t>
            </w:r>
            <w:bookmarkStart w:id="0" w:name="_GoBack"/>
            <w:bookmarkEnd w:id="0"/>
            <w:r w:rsidRPr="0076507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16</w:t>
            </w:r>
            <w:r w:rsidRPr="00765072">
              <w:rPr>
                <w:b/>
                <w:bCs/>
                <w:sz w:val="24"/>
                <w:szCs w:val="24"/>
              </w:rPr>
              <w:t>2,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A1F7D" w:rsidRPr="00245AF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A1F7D" w:rsidRPr="00245AF2" w:rsidRDefault="00AA1F7D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20581B" w:rsidRDefault="0020581B"/>
    <w:sectPr w:rsidR="0020581B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7C5E17"/>
    <w:rsid w:val="00A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55F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15609</Words>
  <Characters>88977</Characters>
  <Application>Microsoft Office Word</Application>
  <DocSecurity>0</DocSecurity>
  <Lines>741</Lines>
  <Paragraphs>208</Paragraphs>
  <ScaleCrop>false</ScaleCrop>
  <Company>SPecialiST RePack</Company>
  <LinksUpToDate>false</LinksUpToDate>
  <CharactersWithSpaces>104378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</cp:revision>
  <dcterms:created xsi:type="dcterms:W3CDTF">2025-02-27T11:12:00Z</dcterms:created>
  <dcterms:modified xsi:type="dcterms:W3CDTF">2025-03-12T10:32:00Z</dcterms:modified>
</cp:coreProperties>
</file>